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wyłączenie z masy upadłości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Wnioskodawca (osoba żądająca wyłączenia):</w:t>
      </w:r>
    </w:p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KRS]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Gospodarczy dla spraw upadłościowych i restrukturyzacyjnych]</w:t>
      </w:r>
    </w:p>
    <w:p>
      <w:r>
        <w:rPr>
          <w:sz w:val="22"/>
          <w:szCs w:val="22"/>
        </w:rPr>
        <w:t xml:space="preserve">Sędzia-komisarz w postępowaniu upadłościowym</w:t>
      </w:r>
    </w:p>
    <w:p>
      <w:r>
        <w:rPr>
          <w:sz w:val="22"/>
          <w:szCs w:val="22"/>
        </w:rPr>
        <w:t xml:space="preserve">[imię i nazwisko / nazwa upadłego]</w:t>
      </w:r>
    </w:p>
    <w:p>
      <w:r>
        <w:rPr>
          <w:sz w:val="22"/>
          <w:szCs w:val="22"/>
        </w:rPr>
        <w:t xml:space="preserve">Sygn. akt: [sygnatura postępowania upadłościowego]</w:t>
      </w:r>
    </w:p>
    <w:p/>
    <w:p>
      <w:r>
        <w:rPr>
          <w:sz w:val="22"/>
          <w:szCs w:val="22"/>
        </w:rPr>
        <w:t xml:space="preserve">Wniosek o wyłączenie składnika z masy upadłości</w:t>
      </w:r>
    </w:p>
    <w:p/>
    <w:p>
      <w:r>
        <w:rPr>
          <w:sz w:val="22"/>
          <w:szCs w:val="22"/>
        </w:rPr>
        <w:t xml:space="preserve">Na podstawie art. 70 ustawy z dnia 28 lutego 2003 r. - Prawo upadłościowe</w:t>
      </w:r>
    </w:p>
    <w:p>
      <w:r>
        <w:rPr>
          <w:sz w:val="22"/>
          <w:szCs w:val="22"/>
        </w:rPr>
        <w:t xml:space="preserve">wnoszę o wyłączenie z masy upadłości [imię i nazwisko / nazwa upadłego]</w:t>
      </w:r>
    </w:p>
    <w:p>
      <w:r>
        <w:rPr>
          <w:sz w:val="22"/>
          <w:szCs w:val="22"/>
        </w:rPr>
        <w:t xml:space="preserve">następującego składnika:</w:t>
      </w:r>
    </w:p>
    <w:p/>
    <w:p>
      <w:r>
        <w:rPr>
          <w:sz w:val="22"/>
          <w:szCs w:val="22"/>
        </w:rPr>
        <w:t xml:space="preserve">[dokładne oznaczenie rzeczy - np. samochód osobowy marki ..., nr VIN ...,</w:t>
      </w:r>
    </w:p>
    <w:p>
      <w:r>
        <w:rPr>
          <w:sz w:val="22"/>
          <w:szCs w:val="22"/>
        </w:rPr>
        <w:t xml:space="preserve">nr rej. ..., ujęty w spisie inwentarza masy pod pozycją ...].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Wskazany składnik nie należy do majątku upadłego. Stanowi on własność</w:t>
      </w:r>
    </w:p>
    <w:p>
      <w:r>
        <w:rPr>
          <w:sz w:val="22"/>
          <w:szCs w:val="22"/>
        </w:rPr>
        <w:t xml:space="preserve">wnioskodawcy na podstawie [np. umowy leasingu nr ... z dnia ... / umowy</w:t>
      </w:r>
    </w:p>
    <w:p>
      <w:r>
        <w:rPr>
          <w:sz w:val="22"/>
          <w:szCs w:val="22"/>
        </w:rPr>
        <w:t xml:space="preserve">najmu / umowy komisu / faktury z zastrzeżeniem własności]. Upadły</w:t>
      </w:r>
    </w:p>
    <w:p>
      <w:r>
        <w:rPr>
          <w:sz w:val="22"/>
          <w:szCs w:val="22"/>
        </w:rPr>
        <w:t xml:space="preserve">[korzystał z rzeczy jako leasingobiorca / najemca / komisant], nie nabywając</w:t>
      </w:r>
    </w:p>
    <w:p>
      <w:r>
        <w:rPr>
          <w:sz w:val="22"/>
          <w:szCs w:val="22"/>
        </w:rPr>
        <w:t xml:space="preserve">jej własności. Zgodnie z art. 70 Prawa upadłościowego składniki mienia</w:t>
      </w:r>
    </w:p>
    <w:p>
      <w:r>
        <w:rPr>
          <w:sz w:val="22"/>
          <w:szCs w:val="22"/>
        </w:rPr>
        <w:t xml:space="preserve">nienależące do majątku upadłego podlegają wyłączeniu z masy upadłości.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[umowa leasingu / najmu / komisu / faktura z zastrzeżeniem własności],</w:t>
      </w:r>
    </w:p>
    <w:p>
      <w:r>
        <w:rPr>
          <w:sz w:val="22"/>
          <w:szCs w:val="22"/>
        </w:rPr>
        <w:t xml:space="preserve">- [dowód rejestracyjny / karta pojazdu / wypis z księgi wieczystej],</w:t>
      </w:r>
    </w:p>
    <w:p>
      <w:r>
        <w:rPr>
          <w:sz w:val="22"/>
          <w:szCs w:val="22"/>
        </w:rPr>
        <w:t xml:space="preserve">- [korespondencja z syndykiem, jeżeli była prowadzona],</w:t>
      </w:r>
    </w:p>
    <w:p>
      <w:r>
        <w:rPr>
          <w:sz w:val="22"/>
          <w:szCs w:val="22"/>
        </w:rPr>
        <w:t xml:space="preserve">- odpis wniosku dla syndyka.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