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Pozew o usunięcie niezgodności treści księgi wieczystej z rzeczywistym stanem prawnym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 / Sąd Okręgowy w [miejscowość]</w:t>
      </w:r>
    </w:p>
    <w:p>
      <w:r>
        <w:rPr>
          <w:sz w:val="22"/>
          <w:szCs w:val="22"/>
        </w:rPr>
        <w:t xml:space="preserve">[numer] Wydział Cywilny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Powód: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Pozwany:</w:t>
      </w:r>
    </w:p>
    <w:p>
      <w:r>
        <w:rPr>
          <w:sz w:val="22"/>
          <w:szCs w:val="22"/>
        </w:rPr>
        <w:t xml:space="preserve">[Imię i nazwisko osoby wpisanej w dziale II księgi wieczystej]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Wartość przedmiotu sporu: [kwota] zł</w:t>
      </w:r>
    </w:p>
    <w:p/>
    <w:p>
      <w:r>
        <w:rPr>
          <w:sz w:val="22"/>
          <w:szCs w:val="22"/>
        </w:rPr>
        <w:t xml:space="preserve">Pozew o usunięcie niezgodności treści księgi wieczystej z rzeczywistym stanem prawnym</w:t>
      </w:r>
    </w:p>
    <w:p/>
    <w:p>
      <w:r>
        <w:rPr>
          <w:sz w:val="22"/>
          <w:szCs w:val="22"/>
        </w:rPr>
        <w:t xml:space="preserve">Na podstawie art. 10 ust. 1 ustawy o księgach wieczystych i hipotece wnoszę o:</w:t>
      </w:r>
    </w:p>
    <w:p/>
    <w:p>
      <w:r>
        <w:rPr>
          <w:sz w:val="22"/>
          <w:szCs w:val="22"/>
        </w:rPr>
        <w:t xml:space="preserve">1. usunięcie niezgodności między stanem prawnym nieruchomości położonej w [miejscowość] przy [ulica i numer], działka nr [numer], obręb [numer], dla której Sąd Rejonowy w [miejscowość], [numer] Wydział Ksiąg Wieczystych prowadzi księgę wieczystą nr [numer KW], a rzeczywistym stanem prawnym, przez wykreślenie w dziale II tej księgi [imię i nazwisko pozwanego] jako właściciela i wpisanie w to miejsce [imię i nazwisko powoda] jako właściciela nieruchomości;</w:t>
      </w:r>
    </w:p>
    <w:p>
      <w:r>
        <w:rPr>
          <w:sz w:val="22"/>
          <w:szCs w:val="22"/>
        </w:rPr>
        <w:t xml:space="preserve">2. zasądzenie od pozwanego na rzecz powoda kosztów procesu według norm przepisanych.</w:t>
      </w:r>
    </w:p>
    <w:p/>
    <w:p>
      <w:r>
        <w:rPr>
          <w:sz w:val="22"/>
          <w:szCs w:val="22"/>
        </w:rPr>
        <w:t xml:space="preserve">Ponadto, na podstawie art. 10 ust. 2 ustawy o księgach wieczystych i hipotece, wnoszę o udzielenie zabezpieczenia roszczenia przez wpisanie w dziale III księgi wieczystej nr [numer KW] ostrzeżenia o niezgodności stanu prawnego ujawnionego w tej księdze z rzeczywistym stanem prawnym.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Powód jest właścicielem nieruchomości opisanej w punkcie 1 na podstawie [np. umowy sprzedaży z dnia (data), rep. A nr (numer) / postanowienia o stwierdzeniu nabycia spadku z dnia (data), sygn. akt (numer)]. W dziale II księgi wieczystej nr [numer KW] jako właściciel figuruje jednak pozwany.</w:t>
      </w:r>
    </w:p>
    <w:p/>
    <w:p>
      <w:r>
        <w:rPr>
          <w:sz w:val="22"/>
          <w:szCs w:val="22"/>
        </w:rPr>
        <w:t xml:space="preserve">Podstawą wpisu pozwanego była [opis czynności, np. umowa z dnia (data)], która jest dotknięta [opis przyczyny, np. nieważnością z powodu (okoliczność)]. Powód wezwał pozwanego do dobrowolnego złożenia oświadczenia umożliwiającego zmianę wpisu pismem z dnia [data]. Pozwany [nie odpowiedział / odmówił].</w:t>
      </w:r>
    </w:p>
    <w:p/>
    <w:p>
      <w:r>
        <w:rPr>
          <w:sz w:val="22"/>
          <w:szCs w:val="22"/>
        </w:rPr>
        <w:t xml:space="preserve">Rozpoznając wniosek o wpis, sąd wieczystoksięgowy bada jedynie treść i formę wniosku, dołączonych do niego dokumentów oraz treść księgi wieczystej (art. 626(8) § 2 KPC), nie może więc samodzielnie rozstrzygnąć opisanego sporu. Usunięcie niezgodności jest zatem możliwe wyłącznie w niniejszym procesie, a wpis w księdze nastąpi później, na podstawie prawomocnego orzeczenia (art. 31 ust. 2 ustawy o księgach wieczystych i hipotece).</w:t>
      </w:r>
    </w:p>
    <w:p/>
    <w:p>
      <w:r>
        <w:rPr>
          <w:sz w:val="22"/>
          <w:szCs w:val="22"/>
        </w:rPr>
        <w:t xml:space="preserve">Wniosek o zabezpieczenie uzasadnia obawa rozporządzenia nieruchomością przez pozwanego w toku procesu. Do udzielenia zabezpieczenia roszczenia z art. 10 ust. 1 tej ustawy nie jest potrzebne wykazanie, że powód ma w tym interes prawny (art. 10 ust. 2 zdanie trzecie).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pozwu wraz z załącznikami dla pozwanego;</w:t>
      </w:r>
    </w:p>
    <w:p>
      <w:r>
        <w:rPr>
          <w:sz w:val="22"/>
          <w:szCs w:val="22"/>
        </w:rPr>
        <w:t xml:space="preserve">2. odpis zwykły księgi wieczystej nr [numer KW];</w:t>
      </w:r>
    </w:p>
    <w:p>
      <w:r>
        <w:rPr>
          <w:sz w:val="22"/>
          <w:szCs w:val="22"/>
        </w:rPr>
        <w:t xml:space="preserve">3. [dokumenty wykazujące rzeczywisty stan prawny nieruchomości];</w:t>
      </w:r>
    </w:p>
    <w:p>
      <w:r>
        <w:rPr>
          <w:sz w:val="22"/>
          <w:szCs w:val="22"/>
        </w:rPr>
        <w:t xml:space="preserve">4. kopia wezwania z dnia [data] wraz z dowodem nadania;</w:t>
      </w:r>
    </w:p>
    <w:p>
      <w:r>
        <w:rPr>
          <w:sz w:val="22"/>
          <w:szCs w:val="22"/>
        </w:rPr>
        <w:t xml:space="preserve">5. dowód uiszczenia opłaty od pozwu.</w:t>
      </w:r>
    </w:p>
    <w:p/>
    <w:p>
      <w:r>
        <w:rPr>
          <w:sz w:val="22"/>
          <w:szCs w:val="22"/>
        </w:rPr>
        <w:t xml:space="preserve">[Podpis powoda]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