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uchylenie zajęcia komorniczego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dłużnika]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Sygn. akt: Km [.../....]</w:t>
      </w:r>
    </w:p>
    <w:p/>
    <w:p>
      <w:r>
        <w:rPr>
          <w:sz w:val="22"/>
          <w:szCs w:val="22"/>
        </w:rPr>
        <w:t xml:space="preserve">Wniosek o zwolnienie spod zajęcia komorniczego</w:t>
      </w:r>
    </w:p>
    <w:p/>
    <w:p>
      <w:r>
        <w:rPr>
          <w:sz w:val="22"/>
          <w:szCs w:val="22"/>
        </w:rPr>
        <w:t xml:space="preserve">Na podstawie art. 833 § 6 w zw. z art. 829 Kodeksu postępowania cywilnego wnoszę o zwolnienie spod zajęcia w sprawie o sygn. Km [.../....] następujących kwot/przedmiotów:</w:t>
      </w:r>
    </w:p>
    <w:p>
      <w:r>
        <w:rPr>
          <w:sz w:val="22"/>
          <w:szCs w:val="22"/>
        </w:rPr>
        <w:t xml:space="preserve">1. [np. świadczenia wychowawczego 500+/800+ wpływającego na rachunek nr ...],</w:t>
      </w:r>
    </w:p>
    <w:p>
      <w:r>
        <w:rPr>
          <w:sz w:val="22"/>
          <w:szCs w:val="22"/>
        </w:rPr>
        <w:t xml:space="preserve">2. [np. części wynagrodzenia za pracę chronionej na podstawie art. 87 i art. 87(1) Kodeksu pracy / narzędzi niezbędnych do wykonywania pracy zarobkowej].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Zajęte [świadczenie / wynagrodzenie / przedmioty] są z mocy ustawy wyłączone spod egzekucji [wariant: podlegają egzekucji wyłącznie do wysokości ograniczonej przepisami]. W załączeniu przedstawiam dowody potwierdzające źródło i charakter tych środków.</w:t>
      </w:r>
    </w:p>
    <w:p/>
    <w:p>
      <w:r>
        <w:rPr>
          <w:sz w:val="22"/>
          <w:szCs w:val="22"/>
        </w:rPr>
        <w:t xml:space="preserve">Wnoszę o niezwłoczne zwolnienie wskazanych kwot/przedmiotów spod zajęcia oraz o zwrot już przekazanych wierzycielowi kwot chronionych.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[potwierdzenie wpływu świadczenia wolnego / pasek wynagrodzenia],</w:t>
      </w:r>
    </w:p>
    <w:p>
      <w:r>
        <w:rPr>
          <w:sz w:val="22"/>
          <w:szCs w:val="22"/>
        </w:rPr>
        <w:t xml:space="preserve">- [historia rachunku / dokument własności ruchomości].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