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odrolnienie gruntu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[Wójt / Burmistrz / Prezydent Miasta] [nazwa gminy]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ZMIANĘ PRZEZNACZENIA GRUNTU ROLNEGO NA CELE NIEROLNICZE</w:t>
      </w:r>
    </w:p>
    <w:p/>
    <w:p>
      <w:r>
        <w:rPr>
          <w:sz w:val="22"/>
          <w:szCs w:val="22"/>
        </w:rPr>
        <w:t xml:space="preserve">Wnoszę o zmianę przeznaczenia gruntu rolnego na cele nierolnicze i nieleśne, dotyczącą działki nr ewid. [numer], obręb [nazwa], położonej w [miejscowość], o powierzchni [liczba] ha, oznaczonej w ewidencji gruntów jako [klasa i użytek, na przykład RIIIb], przez [uchwalenie miejscowego planu zagospodarowania przestrzennego / zmianę obowiązującego planu miejscowego uchwalonego uchwałą nr [numer] z dnia [data]].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właścicielem działki, co potwierdza księga wieczysta nr [numer].</w:t>
      </w:r>
    </w:p>
    <w:p/>
    <w:p>
      <w:r>
        <w:rPr>
          <w:sz w:val="22"/>
          <w:szCs w:val="22"/>
        </w:rPr>
        <w:t xml:space="preserve">Zamierzenie inwestycyjne: [budowa budynku mieszkalnego jednorodzinnego / zabudowa usługowa / inne, wraz z opisem skali].</w:t>
      </w:r>
    </w:p>
    <w:p/>
    <w:p>
      <w:r>
        <w:rPr>
          <w:sz w:val="22"/>
          <w:szCs w:val="22"/>
        </w:rPr>
        <w:t xml:space="preserve">Uzasadnienie zmiany przeznaczenia: [położenie działki w bezpośrednim sąsiedztwie terenów już zabudowanych, dostęp do drogi publicznej [nazwa], dostęp do infrastruktury: wodociąg, kanalizacja, energia elektryczna, faktyczne zaprzestanie użytkowania rolniczego od [rok], niska przydatność rolnicza].</w:t>
      </w:r>
    </w:p>
    <w:p/>
    <w:p>
      <w:r>
        <w:rPr>
          <w:sz w:val="22"/>
          <w:szCs w:val="22"/>
        </w:rPr>
        <w:t xml:space="preserve">Spójność z dokumentami planistycznymi: [teren jest wskazany pod zabudowę w studium uwarunkowań i kierunków zagospodarowania przestrzennego gminy / wnoszę równolegle o zmianę studium].</w:t>
      </w:r>
    </w:p>
    <w:p/>
    <w:p>
      <w:r>
        <w:rPr>
          <w:sz w:val="22"/>
          <w:szCs w:val="22"/>
        </w:rPr>
        <w:t xml:space="preserve">[Realia tej procedury, o których warto wiedzieć przed złożeniem wniosku.</w:t>
      </w:r>
    </w:p>
    <w:p/>
    <w:p>
      <w:r>
        <w:rPr>
          <w:sz w:val="22"/>
          <w:szCs w:val="22"/>
        </w:rPr>
        <w:t xml:space="preserve">„Odrolnienie" nie jest jedną decyzją wydawaną na wniosek. Zmiana przeznaczenia gruntu rolnego na cele nierolnicze następuje w MIEJSCOWYM PLANIE ZAGOSPODAROWANIA PRZESTRZENNEGO, uchwalanym przez radę gminy. Wniosek właściciela jedynie inicjuje rozważenie zmiany i nie wiąże gminy. Procedura planistyczna trwa zwykle wiele miesięcy, a często lat.</w:t>
      </w:r>
    </w:p>
    <w:p/>
    <w:p>
      <w:r>
        <w:rPr>
          <w:sz w:val="22"/>
          <w:szCs w:val="22"/>
        </w:rPr>
        <w:t xml:space="preserve">Dla gruntów klas I do III pochodzenia mineralnego zmiana przeznaczenia wymaga dodatkowo ZGODY MINISTRA właściwego do spraw rozwoju wsi, uzyskiwanej przez wójta w toku sporządzania planu.</w:t>
      </w:r>
    </w:p>
    <w:p/>
    <w:p>
      <w:r>
        <w:rPr>
          <w:sz w:val="22"/>
          <w:szCs w:val="22"/>
        </w:rPr>
        <w:t xml:space="preserve">Odrębną kwestią jest WYŁĄCZENIE gruntu z produkcji rolniczej, o które występuje się do starosty dopiero po zmianie przeznaczenia, przed rozpoczęciem inwestycji. Wiąże się ono z należnością i opłatami rocznymi.</w:t>
      </w:r>
    </w:p>
    <w:p/>
    <w:p>
      <w:r>
        <w:rPr>
          <w:sz w:val="22"/>
          <w:szCs w:val="22"/>
        </w:rPr>
        <w:t xml:space="preserve">Jeżeli na terenie nie ma planu miejscowego, dla wielu inwestycji szybszą drogą jest decyzja o warunkach zabudowy.]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z księgi wieczystej.</w:t>
      </w:r>
    </w:p>
    <w:p>
      <w:r>
        <w:rPr>
          <w:sz w:val="22"/>
          <w:szCs w:val="22"/>
        </w:rPr>
        <w:t xml:space="preserve">2. Wypis i wyrys z ewidencji gruntów.</w:t>
      </w:r>
    </w:p>
    <w:p>
      <w:r>
        <w:rPr>
          <w:sz w:val="22"/>
          <w:szCs w:val="22"/>
        </w:rPr>
        <w:t xml:space="preserve">3. Mapa z zaznaczoną działką i jej otoczeniem.</w:t>
      </w:r>
    </w:p>
    <w:p>
      <w:r>
        <w:rPr>
          <w:sz w:val="22"/>
          <w:szCs w:val="22"/>
        </w:rPr>
        <w:t xml:space="preserve">4. [Koncepcja zagospodarowania terenu.]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