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burmistrza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NIP, jeżeli organ go wymaga]</w:t>
      </w:r>
    </w:p>
    <w:p/>
    <w:p>
      <w:r>
        <w:rPr>
          <w:sz w:val="22"/>
          <w:szCs w:val="22"/>
        </w:rPr>
        <w:t xml:space="preserve">[Burmistrz / Wójt / Prezydent Miasta] [nazwa gminy]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</w:t>
      </w:r>
    </w:p>
    <w:p/>
    <w:p>
      <w:r>
        <w:rPr>
          <w:sz w:val="22"/>
          <w:szCs w:val="22"/>
        </w:rPr>
        <w:t xml:space="preserve">Wnoszę o [dokładnie sformułowane żądanie: wydanie zaświadczenia o [treść], wydanie decyzji o [przedmiot], wykonanie [zadanie gminy: naprawa drogi, oświetlenie, odbiór odpadów], udostępnienie informacji publicznej dotyczącej [zakres], rozpatrzenie sprawy [znak]].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[Opisz stan faktyczny: czego dotyczy sprawa, od kiedy trwa, co już zrobiono, jakie znaki spraw zostały nadane. Podaj daty i dokumenty, które urząd może zweryfikować.]</w:t>
      </w:r>
    </w:p>
    <w:p/>
    <w:p>
      <w:r>
        <w:rPr>
          <w:sz w:val="22"/>
          <w:szCs w:val="22"/>
        </w:rPr>
        <w:t xml:space="preserve">[Wskaż, dlaczego załatwienie sprawy należy do gminy: zadanie własne gminy, właściwość miejscowa ze względu na położenie nieruchomości albo miejsce zamieszkania, poprzednia korespondencja w tej sprawie.]</w:t>
      </w:r>
    </w:p>
    <w:p/>
    <w:p>
      <w:r>
        <w:rPr>
          <w:sz w:val="22"/>
          <w:szCs w:val="22"/>
        </w:rPr>
        <w:t xml:space="preserve">Odpowiedź proszę przesłać [na wskazany adres korespondencyjny / na adres do doręczeń elektronicznych].</w:t>
      </w:r>
    </w:p>
    <w:p/>
    <w:p>
      <w:r>
        <w:rPr>
          <w:sz w:val="22"/>
          <w:szCs w:val="22"/>
        </w:rPr>
        <w:t xml:space="preserve">Proszę o potwierdzenie wniesienia niniejszego wniosku (art. 63 § 4 Kodeksu postępowania administracyjnego).</w:t>
      </w:r>
    </w:p>
    <w:p/>
    <w:p>
      <w:r>
        <w:rPr>
          <w:sz w:val="22"/>
          <w:szCs w:val="22"/>
        </w:rPr>
        <w:t xml:space="preserve">[Jeżeli wniosek dotyczy udostępnienia informacji publicznej, termin wynosi 14 dni i wynika z ustawy o dostępie do informacji publicznej, a nie z Kodeksu postępowania administracyjnego. Napisz wprost, że wnosisz o informację publiczną, bo to zmienia tryb i termin.]</w:t>
      </w:r>
    </w:p>
    <w:p/>
    <w:p>
      <w:r>
        <w:rPr>
          <w:sz w:val="22"/>
          <w:szCs w:val="22"/>
        </w:rPr>
        <w:t xml:space="preserve">[Jeżeli sprawa się przeciąga, właściwym środkiem jest ponaglenie z art. 37 Kodeksu postępowania administracyjnego, wnoszone do organu wyższego stopnia za pośrednictwem burmistrza. Skarga z art. 227 tego Kodeksu na burmistrza trafia natomiast do rady gminy.]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[Dokumenty potwierdzające okoliczności wskazane we wniosku.]</w:t>
      </w:r>
    </w:p>
    <w:p>
      <w:r>
        <w:rPr>
          <w:sz w:val="22"/>
          <w:szCs w:val="22"/>
        </w:rPr>
        <w:t xml:space="preserve">2. [Dowód uiszczenia opłaty skarbowej, jeżeli jest należna.]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