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materaca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sklepu, w którym kupiono materac]</w:t>
      </w:r>
    </w:p>
    <w:p>
      <w:r>
        <w:rPr>
          <w:sz w:val="22"/>
          <w:szCs w:val="22"/>
        </w:rPr>
        <w:t xml:space="preserve">[Adres do reklamacji wskazany w regulaminie sklepu]</w:t>
      </w:r>
    </w:p>
    <w:p/>
    <w:p>
      <w:r>
        <w:rPr>
          <w:sz w:val="22"/>
          <w:szCs w:val="22"/>
        </w:rPr>
        <w:t xml:space="preserve">Reklamacja materaca z tytułu braku zgodności towaru z umową</w:t>
      </w:r>
    </w:p>
    <w:p/>
    <w:p>
      <w:r>
        <w:rPr>
          <w:sz w:val="22"/>
          <w:szCs w:val="22"/>
        </w:rPr>
        <w:t xml:space="preserve">Model i wymiar: [nazwa modelu z etykiety produkcyjnej, np. materac kieszeniowy ..., 180 x 200 x 22 cm]</w:t>
      </w:r>
    </w:p>
    <w:p>
      <w:r>
        <w:rPr>
          <w:sz w:val="22"/>
          <w:szCs w:val="22"/>
        </w:rPr>
        <w:t xml:space="preserve">Numer serii / data produkcji z etykiety: [numer]</w:t>
      </w:r>
    </w:p>
    <w:p>
      <w:r>
        <w:rPr>
          <w:sz w:val="22"/>
          <w:szCs w:val="22"/>
        </w:rPr>
        <w:t xml:space="preserve">Data zakupu: [data]         Data dostarczenia: [data]</w:t>
      </w:r>
    </w:p>
    <w:p>
      <w:r>
        <w:rPr>
          <w:sz w:val="22"/>
          <w:szCs w:val="22"/>
        </w:rPr>
        <w:t xml:space="preserve">Dowód zakupu: paragon / faktura / potwierdzenie zamówienia nr [numer]</w:t>
      </w:r>
    </w:p>
    <w:p>
      <w:r>
        <w:rPr>
          <w:sz w:val="22"/>
          <w:szCs w:val="22"/>
        </w:rPr>
        <w:t xml:space="preserve">Stelaż, na którym materac był używany: [rodzaj, np. stelaż lamelowy drewniany, prześwit między listwami ... cm]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powyższego materaca z umową. Wgłębienie w strefie [biodra / barki] mierzone listwą przyłożoną przez całą szerokość materaca, bez pościeli i bez obciążenia, wynosi [..] cm w najgłębszym punkcie i nie zanika po [..] dniach odciążenia. [Ewentualnie: rzeczywista wysokość wkładu wynosi [..] cm wobec [..] cm z opisu / materac jest wyraźnie miększy niż deklarowany stopień twardości [..].]</w:t>
      </w:r>
    </w:p>
    <w:p/>
    <w:p>
      <w:r>
        <w:rPr>
          <w:sz w:val="22"/>
          <w:szCs w:val="22"/>
        </w:rPr>
        <w:t xml:space="preserve">Brak zgodności ujawnił się [kiedy i w jakich okolicznościach], a więc przed upływem dwóch lat od dostarczenia materaca. Towar nie odpowiada opisowi i deklarowanym właściwościom modelu (art. 43b ust. 1 pkt 1 oraz ust. 2 pkt 2 ustawy z dnia 30 maja 2014 r. o prawach konsumenta), a zgodnie z art. 43c ust. 1 tej ustawy domniemywa się, że niezgodność istniała w chwili dostarczenia.</w:t>
      </w:r>
    </w:p>
    <w:p/>
    <w:p>
      <w:r>
        <w:rPr>
          <w:sz w:val="22"/>
          <w:szCs w:val="22"/>
        </w:rPr>
        <w:t xml:space="preserve">Na podstawie art. 43d ust. 1 tej ustawy żądam [wymiany materaca na egzemplarz wolny od wad / naprawy wkładu]. Gdyby to było niemożliwe albo wymagało nadmiernych kosztów, na podstawie art. 43e ust. 1 żądam [obniżenia ceny o kwotę ... zł / zwrotu ceny wraz z odstąpieniem od umowy].</w:t>
      </w:r>
    </w:p>
    <w:p/>
    <w:p>
      <w:r>
        <w:rPr>
          <w:sz w:val="22"/>
          <w:szCs w:val="22"/>
        </w:rPr>
        <w:t xml:space="preserve">Wnoszę o odbiór materaca z mojego adresu na koszt sprzedawcy (art. 43d ust. 5 tej ustawy) po wcześniejszym ustaleniu terminu. Ze względu na gabaryt nie odsyłam go samodzielnie.</w:t>
      </w:r>
    </w:p>
    <w:p/>
    <w:p>
      <w:r>
        <w:rPr>
          <w:sz w:val="22"/>
          <w:szCs w:val="22"/>
        </w:rPr>
        <w:t xml:space="preserve">Proszę o odpowiedź w terminie 14 dni od otrzymania tego pisma (art. 7a ust. 1 tej ustawy).</w:t>
      </w:r>
    </w:p>
    <w:p/>
    <w:p>
      <w:r>
        <w:rPr>
          <w:sz w:val="22"/>
          <w:szCs w:val="22"/>
        </w:rPr>
        <w:t xml:space="preserve">Załączniki: dowód zakupu, zdjęcie etykiety produkcyjnej, zdjęcia pomiaru wgłębienia z miarką w kadrze, zdjęcie stelaża z widocznym rozstawem listew.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